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93215" w14:textId="692C8E81" w:rsidR="007C655B" w:rsidRPr="007C655B" w:rsidRDefault="00832B14" w:rsidP="007C655B">
      <w:pPr>
        <w:jc w:val="right"/>
        <w:rPr>
          <w:rFonts w:ascii="Arial Nova" w:eastAsia="Arial Nova" w:hAnsi="Arial Nova" w:cs="Arial Nova"/>
          <w:b/>
          <w:sz w:val="24"/>
        </w:rPr>
      </w:pPr>
      <w:r w:rsidRPr="007C655B">
        <w:rPr>
          <w:rFonts w:ascii="Arial Nova" w:eastAsia="Arial Nova" w:hAnsi="Arial Nova" w:cs="Arial Nova"/>
          <w:b/>
          <w:sz w:val="24"/>
        </w:rPr>
        <w:t xml:space="preserve">ANNEX </w:t>
      </w:r>
      <w:r w:rsidR="00C25885">
        <w:rPr>
          <w:rFonts w:ascii="Arial Nova" w:eastAsia="Arial Nova" w:hAnsi="Arial Nova" w:cs="Arial Nova"/>
          <w:b/>
          <w:sz w:val="24"/>
        </w:rPr>
        <w:t>A</w:t>
      </w:r>
    </w:p>
    <w:p w14:paraId="2FCEF407" w14:textId="109DA254" w:rsidR="00266E19" w:rsidRDefault="00832B14">
      <w:pPr>
        <w:jc w:val="center"/>
        <w:rPr>
          <w:color w:val="000000"/>
        </w:rPr>
      </w:pPr>
      <w:r>
        <w:rPr>
          <w:rFonts w:ascii="Arial Nova" w:eastAsia="Arial Nova" w:hAnsi="Arial Nova" w:cs="Arial Nova"/>
          <w:b/>
          <w:sz w:val="20"/>
          <w:szCs w:val="20"/>
        </w:rPr>
        <w:t xml:space="preserve"> </w:t>
      </w:r>
      <w:r w:rsidR="00E2054F">
        <w:rPr>
          <w:rFonts w:ascii="Arial Nova" w:eastAsia="Arial Nova" w:hAnsi="Arial Nova" w:cs="Arial Nova"/>
          <w:b/>
          <w:sz w:val="20"/>
          <w:szCs w:val="20"/>
        </w:rPr>
        <w:t>INVESTOR’S UNDERTAKING</w:t>
      </w:r>
    </w:p>
    <w:p w14:paraId="2FCEF408" w14:textId="77777777" w:rsidR="00266E19" w:rsidRDefault="00266E1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FCEF409" w14:textId="77777777" w:rsidR="00266E19" w:rsidRDefault="00E2054F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Calibri" w:eastAsia="Calibri" w:hAnsi="Calibri" w:cs="Calibri"/>
          <w:sz w:val="22"/>
          <w:szCs w:val="22"/>
        </w:rPr>
        <w:t>I/We, investor/s of Peso and/or foreign currency denominated government securities issued by the Republic of the Philippines, through the Bureau of the Treasury (</w:t>
      </w:r>
      <w:proofErr w:type="spellStart"/>
      <w:r>
        <w:rPr>
          <w:rFonts w:ascii="Calibri" w:eastAsia="Calibri" w:hAnsi="Calibri" w:cs="Calibri"/>
          <w:sz w:val="22"/>
          <w:szCs w:val="22"/>
        </w:rPr>
        <w:t>BTr</w:t>
      </w:r>
      <w:proofErr w:type="spellEnd"/>
      <w:r>
        <w:rPr>
          <w:rFonts w:ascii="Calibri" w:eastAsia="Calibri" w:hAnsi="Calibri" w:cs="Calibri"/>
          <w:sz w:val="22"/>
          <w:szCs w:val="22"/>
        </w:rPr>
        <w:t>), undertake and acknowledge that:</w:t>
      </w:r>
    </w:p>
    <w:p w14:paraId="2FCEF40A" w14:textId="77777777" w:rsidR="00266E19" w:rsidRDefault="00266E19">
      <w:pPr>
        <w:jc w:val="both"/>
        <w:rPr>
          <w:rFonts w:ascii="Arial" w:eastAsia="Arial" w:hAnsi="Arial" w:cs="Arial"/>
          <w:sz w:val="20"/>
          <w:szCs w:val="20"/>
        </w:rPr>
      </w:pPr>
    </w:p>
    <w:p w14:paraId="2FCEF40B" w14:textId="77777777" w:rsidR="00266E19" w:rsidRDefault="00E205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I/We</w:t>
      </w:r>
      <w:r>
        <w:rPr>
          <w:rFonts w:ascii="Calibri" w:eastAsia="Calibri" w:hAnsi="Calibri" w:cs="Calibri"/>
          <w:sz w:val="22"/>
          <w:szCs w:val="22"/>
        </w:rPr>
        <w:t>,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shall be bound by the provisions of a written authority or a special power of attorney, or any relevant agreements I/we have entered into concerning my/our government securities holdings, thereby confirming my/our authority for the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BTr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to carry out and execute the acts or instructions referred to in the aforesaid documents.</w:t>
      </w:r>
    </w:p>
    <w:p w14:paraId="2FCEF40C" w14:textId="77777777" w:rsidR="00266E19" w:rsidRDefault="00266E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FCEF40D" w14:textId="77777777" w:rsidR="00266E19" w:rsidRDefault="00E205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It is understood that the National Registry of Scripless Security (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NRoSS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) administered by the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BTr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is the official registry of ownership of or interest in government securities issued by the National Government under its scripless policy; that the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NRoSS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is operated by an electronic system (i.e., the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NRoSS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System or its successor system) which facilitates the transfers of securities in the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NRoSS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; and that I will abide by the rules, regulations, guidelines and procedures of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BTr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concerning government securities.</w:t>
      </w:r>
    </w:p>
    <w:p w14:paraId="2FCEF40E" w14:textId="77777777" w:rsidR="00266E19" w:rsidRDefault="00266E1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2FCEF40F" w14:textId="77777777" w:rsidR="00266E19" w:rsidRDefault="00266E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FCEF410" w14:textId="77777777" w:rsidR="00266E19" w:rsidRDefault="00E2054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And further undertake as follows:</w:t>
      </w:r>
    </w:p>
    <w:p w14:paraId="2FCEF411" w14:textId="77777777" w:rsidR="00266E19" w:rsidRDefault="00266E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FCEF412" w14:textId="77777777" w:rsidR="00266E19" w:rsidRDefault="00E205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To create/open, through ___________________________________________________, 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BTr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-recognized Sponsor (‘Sponsor’), a securities account with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NRoSS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to ensure that title to scripless government securities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is officially recorded in my/our name and under my/our control.</w:t>
      </w:r>
    </w:p>
    <w:p w14:paraId="2FCEF413" w14:textId="77777777" w:rsidR="00266E19" w:rsidRDefault="00266E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14:paraId="2FCEF414" w14:textId="564A813A" w:rsidR="00266E19" w:rsidRDefault="00E205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That as a condition for the creation/opening of my/our securities account with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NRoSS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the </w:t>
      </w:r>
      <w:r>
        <w:rPr>
          <w:rFonts w:ascii="Calibri" w:eastAsia="Calibri" w:hAnsi="Calibri" w:cs="Calibri"/>
          <w:sz w:val="22"/>
          <w:szCs w:val="22"/>
        </w:rPr>
        <w:t>Settlement Bank of my Sponsor shall serve as my default Settlement Bank to which coupon and maturity proceeds or any other payments to be made on my /our government securities holdings will be credited.</w:t>
      </w:r>
    </w:p>
    <w:p w14:paraId="2FCEF415" w14:textId="77777777" w:rsidR="00266E19" w:rsidRDefault="00266E1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2FCEF416" w14:textId="77777777" w:rsidR="00266E19" w:rsidRDefault="00E205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That in the </w:t>
      </w:r>
      <w:r>
        <w:rPr>
          <w:rFonts w:ascii="Calibri" w:eastAsia="Calibri" w:hAnsi="Calibri" w:cs="Calibri"/>
          <w:sz w:val="22"/>
          <w:szCs w:val="22"/>
        </w:rPr>
        <w:t>case of any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transaction involving my/our government securities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 shall consult my/our </w:t>
      </w:r>
      <w:r>
        <w:rPr>
          <w:rFonts w:ascii="Calibri" w:eastAsia="Calibri" w:hAnsi="Calibri" w:cs="Calibri"/>
          <w:sz w:val="22"/>
          <w:szCs w:val="22"/>
        </w:rPr>
        <w:t>Sponsor on how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to properly facilitate </w:t>
      </w:r>
      <w:r>
        <w:rPr>
          <w:rFonts w:ascii="Calibri" w:eastAsia="Calibri" w:hAnsi="Calibri" w:cs="Calibri"/>
          <w:sz w:val="22"/>
          <w:szCs w:val="22"/>
        </w:rPr>
        <w:t>such a transaction</w:t>
      </w:r>
      <w:r>
        <w:rPr>
          <w:rFonts w:ascii="Calibri" w:eastAsia="Calibri" w:hAnsi="Calibri" w:cs="Calibri"/>
          <w:color w:val="000000"/>
          <w:sz w:val="22"/>
          <w:szCs w:val="22"/>
        </w:rPr>
        <w:t>. I shall give relevant written instruction/authority to my/our Sponsor for any transaction involving my/our holdings under its sponsorship or custodianship.</w:t>
      </w:r>
    </w:p>
    <w:p w14:paraId="2FCEF417" w14:textId="77777777" w:rsidR="00266E19" w:rsidRDefault="00266E1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2FCEF418" w14:textId="77777777" w:rsidR="00266E19" w:rsidRDefault="00E205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To receive notices and/or statements of securities account upon my/our demand from my Sponsor through electronic means. Should I need a statement/s of securities or other reports from the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BTr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an appropriate request shall be made through my/our Sponsor, subject to the payment of appropriate fees pursuant to the Schedule of Fees as may be published by the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BTr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2FCEF419" w14:textId="77777777" w:rsidR="00266E19" w:rsidRDefault="00266E1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2FCEF41A" w14:textId="77777777" w:rsidR="00266E19" w:rsidRDefault="00E205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That I expressly agree and acknowledge that the crediting to the regular demand deposit account of my/our Sponsor’s Settlement Bank of coupons and/or redemption value due </w:t>
      </w: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my/our scripless government securities, shall constitute actual receipts of payment by me/us.</w:t>
      </w:r>
    </w:p>
    <w:p w14:paraId="2FCEF41B" w14:textId="77777777" w:rsidR="00266E19" w:rsidRDefault="00266E1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2FCEF41C" w14:textId="77777777" w:rsidR="00266E19" w:rsidRDefault="00E205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To hold the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BTr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its officers, employees, and agents free and harmless against all suits, actions, damages, or claims arising from failure of my/our Settlement bank to credit my/our bank account for coupons and maturity values on due date.</w:t>
      </w:r>
    </w:p>
    <w:p w14:paraId="2FCEF41D" w14:textId="77777777" w:rsidR="00266E19" w:rsidRDefault="00266E1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2FCEF41E" w14:textId="77777777" w:rsidR="00266E19" w:rsidRDefault="00E205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That all my instructions affecting my/our scripless government securities which are transmitted to or received in good faith by the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NRoSS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System or any successor system operating the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NRoSS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from myself/ourselves, or my/our designated Sponsor are covered by relevant documentation indicating my/our express consent and authority.</w:t>
      </w:r>
    </w:p>
    <w:p w14:paraId="2FCEF41F" w14:textId="77777777" w:rsidR="00266E19" w:rsidRDefault="00266E1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2FCEF420" w14:textId="77777777" w:rsidR="00266E19" w:rsidRDefault="00E205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That I expressly warrant and authorize the delivery of copies of all relevant evidence of authority granted to my/our designated broker/agent/custodian to transact on my/our scripless government securities upon reasonable demand by the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BTr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2FCEF421" w14:textId="77777777" w:rsidR="00266E19" w:rsidRDefault="00266E1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2FCEF422" w14:textId="77777777" w:rsidR="00266E19" w:rsidRDefault="00E205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That I undertake to immediately notify the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BTr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of any unauthorized trade of my/our scripless government securities and until receipt of such notice, transactions effected by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BTr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in good faith are deemed valid.</w:t>
      </w:r>
    </w:p>
    <w:p w14:paraId="2FCEF423" w14:textId="77777777" w:rsidR="00266E19" w:rsidRDefault="00266E1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2FCEF424" w14:textId="77777777" w:rsidR="00266E19" w:rsidRDefault="00E205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To render free and harmless the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BTr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its officers, employees and agents for any claim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or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damages with respect to trade transactions carried out in good faith.</w:t>
      </w:r>
    </w:p>
    <w:p w14:paraId="2FCEF425" w14:textId="77777777" w:rsidR="00266E19" w:rsidRDefault="00266E1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2FCEF426" w14:textId="77777777" w:rsidR="00266E19" w:rsidRDefault="00E205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That while it is understood that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BTr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shall maintain the strict confidentiality of records in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NRoSS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I hereby expressly waive and authorize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BTr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, to the extent allowed by law, to disclose relevant information in compliance with Anti-Money Laundering laws, rules and regulations and other legal orders of competent courts.</w:t>
      </w:r>
    </w:p>
    <w:p w14:paraId="2FCEF427" w14:textId="77777777" w:rsidR="00266E19" w:rsidRDefault="00266E1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2FCEF428" w14:textId="77777777" w:rsidR="00266E19" w:rsidRDefault="00E205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To submit to the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BTr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the relevant special power of attorney or authorization issued to my/our Sponsor upon demand of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BTr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</w:p>
    <w:p w14:paraId="2FCEF429" w14:textId="77777777" w:rsidR="00266E19" w:rsidRDefault="00266E1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2FCEF42A" w14:textId="77777777" w:rsidR="00266E19" w:rsidRDefault="00266E1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FCEF42B" w14:textId="77777777" w:rsidR="00266E19" w:rsidRDefault="00266E19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2FCEF42C" w14:textId="77777777" w:rsidR="00266E19" w:rsidRDefault="00266E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FCEF42D" w14:textId="77777777" w:rsidR="00266E19" w:rsidRDefault="00E205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</w:t>
      </w:r>
    </w:p>
    <w:p w14:paraId="2FCEF42E" w14:textId="77777777" w:rsidR="00266E19" w:rsidRDefault="00266E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22"/>
          <w:szCs w:val="22"/>
        </w:rPr>
      </w:pPr>
    </w:p>
    <w:p w14:paraId="2FCEF42F" w14:textId="77777777" w:rsidR="00266E19" w:rsidRDefault="00E2054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Name &amp; Signature of Investor</w:t>
      </w:r>
    </w:p>
    <w:p w14:paraId="2FCEF430" w14:textId="77777777" w:rsidR="00266E19" w:rsidRDefault="00266E1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2FCEF431" w14:textId="77777777" w:rsidR="00266E19" w:rsidRDefault="00266E1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2FCEF432" w14:textId="77777777" w:rsidR="00266E19" w:rsidRDefault="00266E1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2FCEF433" w14:textId="77777777" w:rsidR="00266E19" w:rsidRDefault="00E2054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Conforme:</w:t>
      </w:r>
    </w:p>
    <w:p w14:paraId="2FCEF434" w14:textId="77777777" w:rsidR="00266E19" w:rsidRDefault="00266E1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2FCEF435" w14:textId="77777777" w:rsidR="00266E19" w:rsidRDefault="00266E1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2FCEF436" w14:textId="77777777" w:rsidR="00266E19" w:rsidRDefault="00266E1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2FCEF437" w14:textId="77777777" w:rsidR="00266E19" w:rsidRDefault="00E2054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</w:t>
      </w:r>
    </w:p>
    <w:p w14:paraId="2FCEF438" w14:textId="77777777" w:rsidR="00266E19" w:rsidRDefault="00E2054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Authorized Signatory </w:t>
      </w:r>
    </w:p>
    <w:p w14:paraId="2FCEF439" w14:textId="77777777" w:rsidR="00266E19" w:rsidRDefault="00E2054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Name, Designations &amp; Signature</w:t>
      </w:r>
    </w:p>
    <w:p w14:paraId="2FCEF43A" w14:textId="77777777" w:rsidR="00266E19" w:rsidRDefault="00E2054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Sponsoring Ins</w:t>
      </w:r>
      <w:r>
        <w:rPr>
          <w:rFonts w:ascii="Calibri" w:eastAsia="Calibri" w:hAnsi="Calibri" w:cs="Calibri"/>
          <w:sz w:val="22"/>
          <w:szCs w:val="22"/>
        </w:rPr>
        <w:t>titution</w:t>
      </w:r>
    </w:p>
    <w:p w14:paraId="2FCEF43B" w14:textId="77777777" w:rsidR="00266E19" w:rsidRDefault="00266E1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sectPr w:rsidR="00266E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440" w:right="1440" w:bottom="1440" w:left="1440" w:header="720" w:footer="14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EF456" w14:textId="77777777" w:rsidR="00E2054F" w:rsidRDefault="00E2054F">
      <w:r>
        <w:separator/>
      </w:r>
    </w:p>
  </w:endnote>
  <w:endnote w:type="continuationSeparator" w:id="0">
    <w:p w14:paraId="2FCEF458" w14:textId="77777777" w:rsidR="00E2054F" w:rsidRDefault="00E2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EF443" w14:textId="77777777" w:rsidR="00266E19" w:rsidRDefault="00E2054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954482">
      <w:rPr>
        <w:color w:val="000000"/>
      </w:rPr>
      <w:fldChar w:fldCharType="separate"/>
    </w:r>
    <w:r>
      <w:rPr>
        <w:color w:val="000000"/>
      </w:rPr>
      <w:fldChar w:fldCharType="end"/>
    </w:r>
  </w:p>
  <w:p w14:paraId="2FCEF444" w14:textId="77777777" w:rsidR="00266E19" w:rsidRDefault="00266E1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EF445" w14:textId="77777777" w:rsidR="00266E19" w:rsidRDefault="00266E1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EF44C" w14:textId="77777777" w:rsidR="00266E19" w:rsidRDefault="00E2054F">
    <w:pPr>
      <w:pBdr>
        <w:bottom w:val="single" w:sz="12" w:space="1" w:color="000000"/>
      </w:pBdr>
      <w:rPr>
        <w:rFonts w:ascii="Arial" w:eastAsia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2FCEF458" wp14:editId="2FCEF459">
          <wp:simplePos x="0" y="0"/>
          <wp:positionH relativeFrom="column">
            <wp:posOffset>4941570</wp:posOffset>
          </wp:positionH>
          <wp:positionV relativeFrom="paragraph">
            <wp:posOffset>-105408</wp:posOffset>
          </wp:positionV>
          <wp:extent cx="790575" cy="518160"/>
          <wp:effectExtent l="0" t="0" r="0" b="0"/>
          <wp:wrapNone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575" cy="5181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FCEF44D" w14:textId="77777777" w:rsidR="00266E19" w:rsidRDefault="00E2054F">
    <w:pPr>
      <w:pBdr>
        <w:bottom w:val="single" w:sz="12" w:space="1" w:color="000000"/>
      </w:pBd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ISO 9001:2015 Quality Management System</w:t>
    </w:r>
  </w:p>
  <w:p w14:paraId="2FCEF44E" w14:textId="77777777" w:rsidR="00266E19" w:rsidRDefault="00E2054F">
    <w:pPr>
      <w:pBdr>
        <w:bottom w:val="single" w:sz="12" w:space="1" w:color="000000"/>
      </w:pBdr>
      <w:jc w:val="center"/>
      <w:rPr>
        <w:rFonts w:ascii="Georgia" w:eastAsia="Georgia" w:hAnsi="Georgia" w:cs="Georgia"/>
        <w:sz w:val="20"/>
        <w:szCs w:val="20"/>
      </w:rPr>
    </w:pPr>
    <w:r>
      <w:rPr>
        <w:rFonts w:ascii="Arial" w:eastAsia="Arial" w:hAnsi="Arial" w:cs="Arial"/>
        <w:sz w:val="20"/>
        <w:szCs w:val="20"/>
      </w:rPr>
      <w:t>Certificate No. SCP000233Q</w:t>
    </w:r>
  </w:p>
  <w:p w14:paraId="2FCEF44F" w14:textId="77777777" w:rsidR="00266E19" w:rsidRDefault="00E2054F">
    <w:pPr>
      <w:jc w:val="center"/>
      <w:rPr>
        <w:rFonts w:ascii="Arial" w:eastAsia="Arial" w:hAnsi="Arial" w:cs="Arial"/>
        <w:sz w:val="18"/>
        <w:szCs w:val="18"/>
      </w:rPr>
    </w:pPr>
    <w:proofErr w:type="spellStart"/>
    <w:r>
      <w:rPr>
        <w:rFonts w:ascii="Arial" w:eastAsia="Arial" w:hAnsi="Arial" w:cs="Arial"/>
        <w:sz w:val="18"/>
        <w:szCs w:val="18"/>
      </w:rPr>
      <w:t>Ayuntamiento</w:t>
    </w:r>
    <w:proofErr w:type="spellEnd"/>
    <w:r>
      <w:rPr>
        <w:rFonts w:ascii="Arial" w:eastAsia="Arial" w:hAnsi="Arial" w:cs="Arial"/>
        <w:sz w:val="18"/>
        <w:szCs w:val="18"/>
      </w:rPr>
      <w:t xml:space="preserve"> Building, Cabildo Street corner A. Soriano Avenue, Intramuros, 1002 Manila</w:t>
    </w:r>
  </w:p>
  <w:p w14:paraId="2FCEF450" w14:textId="77777777" w:rsidR="00266E19" w:rsidRDefault="00E2054F">
    <w:pPr>
      <w:jc w:val="center"/>
    </w:pPr>
    <w:r>
      <w:rPr>
        <w:rFonts w:ascii="Arial" w:eastAsia="Arial" w:hAnsi="Arial" w:cs="Arial"/>
        <w:sz w:val="18"/>
        <w:szCs w:val="18"/>
      </w:rPr>
      <w:t xml:space="preserve">Trunkline (+632) 663-2287 URL: </w:t>
    </w:r>
    <w:hyperlink r:id="rId2">
      <w:r>
        <w:rPr>
          <w:rFonts w:ascii="Arial" w:eastAsia="Arial" w:hAnsi="Arial" w:cs="Arial"/>
          <w:color w:val="0563C1"/>
          <w:sz w:val="18"/>
          <w:szCs w:val="18"/>
          <w:u w:val="single"/>
        </w:rPr>
        <w:t>www.treasury.gov.ph</w:t>
      </w:r>
    </w:hyperlink>
  </w:p>
  <w:p w14:paraId="2FCEF451" w14:textId="77777777" w:rsidR="00266E19" w:rsidRDefault="00266E19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EF452" w14:textId="77777777" w:rsidR="00E2054F" w:rsidRDefault="00E2054F">
      <w:r>
        <w:separator/>
      </w:r>
    </w:p>
  </w:footnote>
  <w:footnote w:type="continuationSeparator" w:id="0">
    <w:p w14:paraId="2FCEF454" w14:textId="77777777" w:rsidR="00E2054F" w:rsidRDefault="00E20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EF43D" w14:textId="77777777" w:rsidR="00266E19" w:rsidRDefault="00E2054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954482">
      <w:rPr>
        <w:color w:val="000000"/>
      </w:rPr>
      <w:fldChar w:fldCharType="separate"/>
    </w:r>
    <w:r>
      <w:rPr>
        <w:color w:val="000000"/>
      </w:rPr>
      <w:fldChar w:fldCharType="end"/>
    </w:r>
  </w:p>
  <w:p w14:paraId="2FCEF43E" w14:textId="77777777" w:rsidR="00266E19" w:rsidRDefault="00266E1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EF43F" w14:textId="77777777" w:rsidR="00266E19" w:rsidRDefault="00266E1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  <w:p w14:paraId="2FCEF440" w14:textId="77777777" w:rsidR="00266E19" w:rsidRDefault="00266E1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2FCEF441" w14:textId="77777777" w:rsidR="00266E19" w:rsidRDefault="00266E1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  <w:p w14:paraId="2FCEF442" w14:textId="77777777" w:rsidR="00266E19" w:rsidRDefault="00266E1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EF446" w14:textId="77777777" w:rsidR="00266E19" w:rsidRDefault="00E2054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4"/>
      </w:rPr>
    </w:pPr>
    <w:r>
      <w:rPr>
        <w:color w:val="000000"/>
        <w:sz w:val="24"/>
      </w:rPr>
      <w:t>REPUBLIKA NG PILIPINAS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2FCEF452" wp14:editId="2FCEF453">
          <wp:simplePos x="0" y="0"/>
          <wp:positionH relativeFrom="column">
            <wp:posOffset>142875</wp:posOffset>
          </wp:positionH>
          <wp:positionV relativeFrom="paragraph">
            <wp:posOffset>-247649</wp:posOffset>
          </wp:positionV>
          <wp:extent cx="1014984" cy="947878"/>
          <wp:effectExtent l="0" t="0" r="0" b="0"/>
          <wp:wrapNone/>
          <wp:docPr id="11" name="image1.png" descr="C:\Users\pmmoreno\Desktop\BTr 2015 Anniv\BTr-Original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pmmoreno\Desktop\BTr 2015 Anniv\BTr-Original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984" cy="9478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FCEF454" wp14:editId="2FCEF455">
          <wp:simplePos x="0" y="0"/>
          <wp:positionH relativeFrom="column">
            <wp:posOffset>4543425</wp:posOffset>
          </wp:positionH>
          <wp:positionV relativeFrom="paragraph">
            <wp:posOffset>-314324</wp:posOffset>
          </wp:positionV>
          <wp:extent cx="1335024" cy="1384106"/>
          <wp:effectExtent l="0" t="0" r="0" b="0"/>
          <wp:wrapNone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5024" cy="13841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FCEF447" w14:textId="77777777" w:rsidR="00266E19" w:rsidRDefault="00E2054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4"/>
      </w:rPr>
    </w:pPr>
    <w:r>
      <w:rPr>
        <w:color w:val="000000"/>
        <w:sz w:val="24"/>
      </w:rPr>
      <w:t>KAGAWARAN NG PANANALAPI</w:t>
    </w:r>
  </w:p>
  <w:p w14:paraId="2FCEF448" w14:textId="77777777" w:rsidR="00266E19" w:rsidRDefault="00E2054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>
      <w:rPr>
        <w:b/>
        <w:color w:val="000000"/>
      </w:rPr>
      <w:t xml:space="preserve">     KAWANIHAN NG INGATANG-YAMAN</w:t>
    </w:r>
  </w:p>
  <w:p w14:paraId="2FCEF449" w14:textId="77777777" w:rsidR="00266E19" w:rsidRDefault="00E2054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4"/>
      </w:rPr>
    </w:pPr>
    <w:r>
      <w:rPr>
        <w:color w:val="000000"/>
        <w:sz w:val="24"/>
      </w:rPr>
      <w:t xml:space="preserve">     (BUREAU OF THE TREASURY)</w:t>
    </w: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1" hidden="0" allowOverlap="1" wp14:anchorId="2FCEF456" wp14:editId="2FCEF457">
              <wp:simplePos x="0" y="0"/>
              <wp:positionH relativeFrom="column">
                <wp:posOffset>-157162</wp:posOffset>
              </wp:positionH>
              <wp:positionV relativeFrom="paragraph">
                <wp:posOffset>161925</wp:posOffset>
              </wp:positionV>
              <wp:extent cx="1619250" cy="361950"/>
              <wp:effectExtent l="0" t="0" r="0" b="0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45900" y="3608550"/>
                        <a:ext cx="1600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CEF45A" w14:textId="77777777" w:rsidR="00266E19" w:rsidRDefault="00E2054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color w:val="000000"/>
                              <w:sz w:val="18"/>
                            </w:rPr>
                            <w:t>Funding the Republic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-157162</wp:posOffset>
              </wp:positionH>
              <wp:positionV relativeFrom="paragraph">
                <wp:posOffset>161925</wp:posOffset>
              </wp:positionV>
              <wp:extent cx="1619250" cy="361950"/>
              <wp:effectExtent b="0" l="0" r="0" t="0"/>
              <wp:wrapNone/>
              <wp:docPr id="1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19250" cy="3619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2FCEF44A" w14:textId="77777777" w:rsidR="00266E19" w:rsidRDefault="00E2054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4"/>
      </w:rPr>
    </w:pPr>
    <w:r>
      <w:rPr>
        <w:color w:val="000000"/>
        <w:sz w:val="24"/>
      </w:rPr>
      <w:t>Intramuros, Manila</w:t>
    </w:r>
  </w:p>
  <w:p w14:paraId="2FCEF44B" w14:textId="77777777" w:rsidR="00266E19" w:rsidRDefault="00266E1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b/>
        <w:color w:val="00000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45EB9"/>
    <w:multiLevelType w:val="multilevel"/>
    <w:tmpl w:val="403806D2"/>
    <w:lvl w:ilvl="0">
      <w:start w:val="1"/>
      <w:numFmt w:val="upperLetter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BA14FB"/>
    <w:multiLevelType w:val="multilevel"/>
    <w:tmpl w:val="48DC8BB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302925457">
    <w:abstractNumId w:val="0"/>
  </w:num>
  <w:num w:numId="2" w16cid:durableId="1691838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19"/>
    <w:rsid w:val="00266E19"/>
    <w:rsid w:val="007C655B"/>
    <w:rsid w:val="00832B14"/>
    <w:rsid w:val="00C25885"/>
    <w:rsid w:val="00D53B4C"/>
    <w:rsid w:val="00E2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EF407"/>
  <w15:docId w15:val="{6F6469CE-DF56-4802-B8AA-62C5F1AB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="Garamond" w:hAnsi="Garamond" w:cs="Garamond"/>
        <w:sz w:val="28"/>
        <w:szCs w:val="28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1E1"/>
    <w:rPr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62E6"/>
    <w:pPr>
      <w:keepNext/>
      <w:jc w:val="center"/>
      <w:outlineLvl w:val="4"/>
    </w:pPr>
    <w:rPr>
      <w:rFonts w:ascii="Lucida Handwriting" w:hAnsi="Lucida Handwriting"/>
      <w:i/>
      <w:iCs/>
      <w:sz w:val="18"/>
      <w:lang w:val="en-AU" w:eastAsia="en-AU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Indent">
    <w:name w:val="Body Text Indent"/>
    <w:basedOn w:val="Normal"/>
    <w:pPr>
      <w:ind w:left="720"/>
      <w:jc w:val="both"/>
    </w:pPr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rsid w:val="00F83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27EF"/>
    <w:pPr>
      <w:ind w:left="720"/>
    </w:pPr>
  </w:style>
  <w:style w:type="character" w:customStyle="1" w:styleId="Heading5Char">
    <w:name w:val="Heading 5 Char"/>
    <w:link w:val="Heading5"/>
    <w:rsid w:val="000162E6"/>
    <w:rPr>
      <w:rFonts w:ascii="Lucida Handwriting" w:hAnsi="Lucida Handwriting"/>
      <w:i/>
      <w:iCs/>
      <w:sz w:val="18"/>
      <w:szCs w:val="24"/>
      <w:lang w:val="en-AU" w:eastAsia="en-AU"/>
    </w:rPr>
  </w:style>
  <w:style w:type="character" w:customStyle="1" w:styleId="FooterChar">
    <w:name w:val="Footer Char"/>
    <w:link w:val="Footer"/>
    <w:uiPriority w:val="99"/>
    <w:rsid w:val="00CA23A5"/>
    <w:rPr>
      <w:rFonts w:ascii="Garamond" w:hAnsi="Garamond"/>
      <w:sz w:val="28"/>
      <w:szCs w:val="24"/>
      <w:lang w:val="en-US" w:eastAsia="en-US"/>
    </w:rPr>
  </w:style>
  <w:style w:type="character" w:styleId="Hyperlink">
    <w:name w:val="Hyperlink"/>
    <w:uiPriority w:val="99"/>
    <w:unhideWhenUsed/>
    <w:rsid w:val="00CA23A5"/>
    <w:rPr>
      <w:color w:val="0000FF"/>
      <w:u w:val="single"/>
    </w:rPr>
  </w:style>
  <w:style w:type="character" w:customStyle="1" w:styleId="apple-converted-space">
    <w:name w:val="apple-converted-space"/>
    <w:rsid w:val="00CA23A5"/>
  </w:style>
  <w:style w:type="character" w:customStyle="1" w:styleId="cdasia-tab">
    <w:name w:val="cdasia-tab"/>
    <w:basedOn w:val="DefaultParagraphFont"/>
    <w:rsid w:val="009118F8"/>
  </w:style>
  <w:style w:type="character" w:customStyle="1" w:styleId="match">
    <w:name w:val="match"/>
    <w:basedOn w:val="DefaultParagraphFont"/>
    <w:rsid w:val="009118F8"/>
  </w:style>
  <w:style w:type="paragraph" w:styleId="NormalWeb">
    <w:name w:val="Normal (Web)"/>
    <w:basedOn w:val="Normal"/>
    <w:uiPriority w:val="99"/>
    <w:semiHidden/>
    <w:unhideWhenUsed/>
    <w:rsid w:val="00C90CF7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22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223A"/>
    <w:rPr>
      <w:rFonts w:ascii="Garamond" w:hAnsi="Garamond"/>
    </w:rPr>
  </w:style>
  <w:style w:type="character" w:styleId="FootnoteReference">
    <w:name w:val="footnote reference"/>
    <w:basedOn w:val="DefaultParagraphFont"/>
    <w:uiPriority w:val="99"/>
    <w:semiHidden/>
    <w:unhideWhenUsed/>
    <w:rsid w:val="0008223A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2B5B63"/>
    <w:rPr>
      <w:rFonts w:ascii="Garamond" w:hAnsi="Garamond"/>
      <w:sz w:val="28"/>
      <w:szCs w:val="24"/>
    </w:rPr>
  </w:style>
  <w:style w:type="character" w:customStyle="1" w:styleId="st">
    <w:name w:val="st"/>
    <w:basedOn w:val="DefaultParagraphFont"/>
    <w:rsid w:val="0007256F"/>
  </w:style>
  <w:style w:type="paragraph" w:styleId="NoSpacing">
    <w:name w:val="No Spacing"/>
    <w:uiPriority w:val="1"/>
    <w:qFormat/>
    <w:rsid w:val="00993D51"/>
    <w:rPr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F71A4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easury.gov.ph" TargetMode="External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B747F7A0B3DC4EB51040EC7D5B67AD" ma:contentTypeVersion="14" ma:contentTypeDescription="Create a new document." ma:contentTypeScope="" ma:versionID="ffa3b24f62dbab681a0e3bf47a2305cb">
  <xsd:schema xmlns:xsd="http://www.w3.org/2001/XMLSchema" xmlns:xs="http://www.w3.org/2001/XMLSchema" xmlns:p="http://schemas.microsoft.com/office/2006/metadata/properties" xmlns:ns2="cab42802-873c-41bc-8406-a28a5f3a7cb4" xmlns:ns3="b6c3aa15-ff80-4a78-aad6-9fa4eaed5e7d" targetNamespace="http://schemas.microsoft.com/office/2006/metadata/properties" ma:root="true" ma:fieldsID="e23b37749ffa77e7d4ea89a6b9ea3e9a" ns2:_="" ns3:_="">
    <xsd:import namespace="cab42802-873c-41bc-8406-a28a5f3a7cb4"/>
    <xsd:import namespace="b6c3aa15-ff80-4a78-aad6-9fa4eaed5e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42802-873c-41bc-8406-a28a5f3a7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00549da-3c53-4fd6-a7b1-37379f34a9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3aa15-ff80-4a78-aad6-9fa4eaed5e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9d7387a-f498-4eda-a247-77a8be86fa60}" ma:internalName="TaxCatchAll" ma:showField="CatchAllData" ma:web="b6c3aa15-ff80-4a78-aad6-9fa4eaed5e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b42802-873c-41bc-8406-a28a5f3a7cb4">
      <Terms xmlns="http://schemas.microsoft.com/office/infopath/2007/PartnerControls"/>
    </lcf76f155ced4ddcb4097134ff3c332f>
    <TaxCatchAll xmlns="b6c3aa15-ff80-4a78-aad6-9fa4eaed5e7d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Xj6Qc6m79zqJnlur4R4XavLw0A==">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</go:docsCustomData>
</go:gDocsCustomXmlDataStorage>
</file>

<file path=customXml/itemProps1.xml><?xml version="1.0" encoding="utf-8"?>
<ds:datastoreItem xmlns:ds="http://schemas.openxmlformats.org/officeDocument/2006/customXml" ds:itemID="{922CCD7A-C681-4F7C-BDF5-754E45B65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b42802-873c-41bc-8406-a28a5f3a7cb4"/>
    <ds:schemaRef ds:uri="b6c3aa15-ff80-4a78-aad6-9fa4eaed5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62D3D2-7FD0-48F9-8A01-0E24D5C222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5F371C-8C76-4151-860F-39811E24C962}">
  <ds:schemaRefs>
    <ds:schemaRef ds:uri="http://schemas.microsoft.com/office/2006/metadata/properties"/>
    <ds:schemaRef ds:uri="http://schemas.microsoft.com/office/infopath/2007/PartnerControls"/>
    <ds:schemaRef ds:uri="cab42802-873c-41bc-8406-a28a5f3a7cb4"/>
    <ds:schemaRef ds:uri="b6c3aa15-ff80-4a78-aad6-9fa4eaed5e7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belusow</dc:creator>
  <cp:lastModifiedBy>Francis Lorenz Jay A. Medina</cp:lastModifiedBy>
  <cp:revision>6</cp:revision>
  <dcterms:created xsi:type="dcterms:W3CDTF">2023-10-09T04:52:00Z</dcterms:created>
  <dcterms:modified xsi:type="dcterms:W3CDTF">2024-07-19T09:49:00Z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0x010100E0B747F7A0B3DC4EB51040EC7D5B67AD</vt:lpwstr>
  </property>
  <property fmtid="{D5CDD505-2E9C-101B-9397-08002B2CF9AE}" pid="3" name="MediaServiceImageTags">
    <vt:lpwstr/>
  </property>
</Properties>
</file>